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AD6" w:rsidRDefault="00700502">
      <w:pPr>
        <w:widowControl w:val="0"/>
        <w:spacing w:after="0" w:line="240" w:lineRule="auto"/>
        <w:ind w:left="6236"/>
        <w:contextualSpacing/>
      </w:pPr>
      <w:r>
        <w:t>Приложение</w:t>
      </w:r>
    </w:p>
    <w:p w:rsidR="00606AD6" w:rsidRDefault="00606AD6">
      <w:pPr>
        <w:widowControl w:val="0"/>
        <w:spacing w:after="0" w:line="240" w:lineRule="auto"/>
        <w:ind w:left="6236"/>
        <w:contextualSpacing/>
      </w:pPr>
    </w:p>
    <w:p w:rsidR="00606AD6" w:rsidRDefault="00700502">
      <w:pPr>
        <w:widowControl w:val="0"/>
        <w:spacing w:after="0" w:line="240" w:lineRule="auto"/>
        <w:ind w:left="6236"/>
        <w:contextualSpacing/>
      </w:pPr>
      <w:r>
        <w:t>УТВЕРЖДЕН</w:t>
      </w:r>
    </w:p>
    <w:p w:rsidR="00606AD6" w:rsidRDefault="00606AD6">
      <w:pPr>
        <w:widowControl w:val="0"/>
        <w:spacing w:after="0" w:line="240" w:lineRule="auto"/>
        <w:ind w:left="6236"/>
        <w:contextualSpacing/>
      </w:pPr>
    </w:p>
    <w:p w:rsidR="00606AD6" w:rsidRDefault="00700502">
      <w:pPr>
        <w:widowControl w:val="0"/>
        <w:spacing w:after="0" w:line="240" w:lineRule="auto"/>
        <w:ind w:left="6236"/>
        <w:contextualSpacing/>
      </w:pPr>
      <w:r>
        <w:t xml:space="preserve">решением Думы </w:t>
      </w:r>
    </w:p>
    <w:p w:rsidR="00606AD6" w:rsidRDefault="00700502">
      <w:pPr>
        <w:widowControl w:val="0"/>
        <w:spacing w:after="0" w:line="240" w:lineRule="auto"/>
        <w:ind w:left="6236"/>
        <w:contextualSpacing/>
      </w:pPr>
      <w:r>
        <w:t>Артемовского городского округа</w:t>
      </w:r>
    </w:p>
    <w:p w:rsidR="00606AD6" w:rsidRDefault="00700502">
      <w:pPr>
        <w:widowControl w:val="0"/>
        <w:spacing w:after="0" w:line="240" w:lineRule="auto"/>
        <w:ind w:left="6236"/>
        <w:contextualSpacing/>
      </w:pPr>
      <w:r>
        <w:t xml:space="preserve">от                             №  </w:t>
      </w:r>
    </w:p>
    <w:p w:rsidR="00606AD6" w:rsidRDefault="00606AD6">
      <w:pPr>
        <w:widowControl w:val="0"/>
        <w:spacing w:after="0" w:line="360" w:lineRule="auto"/>
        <w:ind w:firstLine="709"/>
        <w:contextualSpacing/>
        <w:jc w:val="both"/>
      </w:pPr>
    </w:p>
    <w:p w:rsidR="00606AD6" w:rsidRDefault="00606AD6">
      <w:pPr>
        <w:widowControl w:val="0"/>
        <w:spacing w:after="0" w:line="360" w:lineRule="auto"/>
        <w:ind w:firstLine="709"/>
        <w:contextualSpacing/>
        <w:jc w:val="both"/>
      </w:pPr>
    </w:p>
    <w:p w:rsidR="00606AD6" w:rsidRDefault="00700502">
      <w:pPr>
        <w:widowControl w:val="0"/>
        <w:spacing w:after="0" w:line="240" w:lineRule="auto"/>
        <w:ind w:firstLine="709"/>
        <w:contextualSpacing/>
        <w:jc w:val="center"/>
        <w:rPr>
          <w:b/>
          <w:bCs/>
        </w:rPr>
      </w:pPr>
      <w:r>
        <w:rPr>
          <w:b/>
          <w:bCs/>
        </w:rPr>
        <w:t>ПОРЯДОК</w:t>
      </w:r>
    </w:p>
    <w:p w:rsidR="00606AD6" w:rsidRDefault="00700502">
      <w:pPr>
        <w:widowControl w:val="0"/>
        <w:spacing w:after="0" w:line="240" w:lineRule="auto"/>
        <w:ind w:firstLine="709"/>
        <w:contextualSpacing/>
        <w:jc w:val="center"/>
        <w:rPr>
          <w:b/>
          <w:bCs/>
        </w:rPr>
      </w:pPr>
      <w:r>
        <w:rPr>
          <w:b/>
          <w:bCs/>
        </w:rPr>
        <w:t xml:space="preserve"> зачисления и использования безвозмездных поступлений от физических и юридических лиц, в том числе добр</w:t>
      </w:r>
      <w:r>
        <w:rPr>
          <w:b/>
          <w:bCs/>
        </w:rPr>
        <w:t>овольных пожертвований в бюджет Артемовского городского округа</w:t>
      </w:r>
    </w:p>
    <w:p w:rsidR="00606AD6" w:rsidRDefault="00606AD6">
      <w:pPr>
        <w:widowControl w:val="0"/>
        <w:spacing w:after="0" w:line="360" w:lineRule="auto"/>
        <w:ind w:firstLine="709"/>
        <w:contextualSpacing/>
        <w:jc w:val="center"/>
      </w:pPr>
    </w:p>
    <w:p w:rsidR="00606AD6" w:rsidRDefault="00700502">
      <w:pPr>
        <w:widowControl w:val="0"/>
        <w:spacing w:after="0" w:line="360" w:lineRule="auto"/>
        <w:ind w:firstLine="709"/>
        <w:jc w:val="both"/>
      </w:pPr>
      <w:r>
        <w:t>Настоящий  Порядок зачисления и использования безвозмездных поступлений от физических и юридических лиц, в том числе добровольных пожертвований в бюджет Артемовского городского округа (далее –</w:t>
      </w:r>
      <w:r>
        <w:t xml:space="preserve"> Порядок) разработан в соответствии со статьями 41, 47 Бюджетного кодекса Российской Федерации, статьей 582 Гражданского кодекса Российской Федерации, статьей 68 Федерального закона </w:t>
      </w:r>
      <w:r>
        <w:t>от 20.03.2025 № 33-ФЗ «Об общих принципах организации местного самоуправле</w:t>
      </w:r>
      <w:r>
        <w:t>ния в единой системе публичной власти», Уставом Артемовского городского округа Приморского края и устанавливает порядок з</w:t>
      </w:r>
      <w:r>
        <w:t>ачисления и использования безвозмездных поступлений от физических и юридических лиц, в том числе добровольных пожертвований (далее – бе</w:t>
      </w:r>
      <w:r>
        <w:t>звозмездные поступления) в бюджет Артемовского городского округа.</w:t>
      </w:r>
    </w:p>
    <w:p w:rsidR="00606AD6" w:rsidRDefault="00606AD6">
      <w:pPr>
        <w:widowControl w:val="0"/>
        <w:spacing w:after="0" w:line="240" w:lineRule="auto"/>
        <w:ind w:firstLine="709"/>
        <w:contextualSpacing/>
        <w:jc w:val="both"/>
      </w:pPr>
      <w:bookmarkStart w:id="0" w:name="_GoBack"/>
      <w:bookmarkEnd w:id="0"/>
    </w:p>
    <w:p w:rsidR="00606AD6" w:rsidRDefault="00700502">
      <w:pPr>
        <w:widowControl w:val="0"/>
        <w:spacing w:after="0" w:line="240" w:lineRule="auto"/>
        <w:contextualSpacing/>
        <w:jc w:val="both"/>
        <w:rPr>
          <w:b/>
          <w:bCs/>
        </w:rPr>
      </w:pPr>
      <w:r>
        <w:t xml:space="preserve">            </w:t>
      </w:r>
      <w:r>
        <w:rPr>
          <w:b/>
          <w:bCs/>
        </w:rPr>
        <w:t>1</w:t>
      </w:r>
      <w:r>
        <w:rPr>
          <w:b/>
          <w:bCs/>
        </w:rPr>
        <w:t xml:space="preserve">. </w:t>
      </w:r>
      <w:r>
        <w:rPr>
          <w:b/>
          <w:bCs/>
        </w:rPr>
        <w:t>Общие положения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1.1. Под безвозмездными поступлениями в настоящем Порядке признаются добровольные пожертвования, безвозмездная передача материальных ценностей, объектов интел</w:t>
      </w:r>
      <w:r>
        <w:t>лектуальной собственности и (или) перечисления денежных средств физическими и юридическими лицами Артемовскому городскому округу (далее – получатель), не влекущие получение данными физическими и (или) юридическими лицами материальной выгоды, оказание им ус</w:t>
      </w:r>
      <w:r>
        <w:t>луг либо возникновение у кого-либо обязанностей по отношению к ним.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1.2. Физические и юридические лица вправе определять цели и назначения использования безвозмездных поступлений.</w:t>
      </w:r>
    </w:p>
    <w:p w:rsidR="00700502" w:rsidRDefault="00700502" w:rsidP="00700502">
      <w:pPr>
        <w:widowControl w:val="0"/>
        <w:spacing w:after="0" w:line="240" w:lineRule="auto"/>
        <w:ind w:firstLine="709"/>
        <w:contextualSpacing/>
        <w:jc w:val="both"/>
      </w:pPr>
    </w:p>
    <w:p w:rsidR="00606AD6" w:rsidRDefault="00700502">
      <w:pPr>
        <w:widowControl w:val="0"/>
        <w:spacing w:after="0" w:line="240" w:lineRule="auto"/>
        <w:ind w:firstLine="709"/>
        <w:contextualSpacing/>
        <w:jc w:val="both"/>
        <w:rPr>
          <w:b/>
          <w:bCs/>
        </w:rPr>
      </w:pPr>
      <w:r>
        <w:rPr>
          <w:b/>
          <w:bCs/>
        </w:rPr>
        <w:t>2. Порядок зачисления безвозмездных поступлений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2.1. Безвозмездные поступления в виде денежных средств перечисляются в бюджет Артемовского городского округа безналичным путем на единый счет местного бюджета на основании договора (соглашения) о безвозмездном перечислении (добровольном пожертвовании).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2.2</w:t>
      </w:r>
      <w:r>
        <w:t xml:space="preserve">. Безвозмездные поступления в виде денежных средств включаются в состав доходов </w:t>
      </w:r>
      <w:r>
        <w:lastRenderedPageBreak/>
        <w:t>бюджета Артемовского городского округа на соответствующий финансовый год.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2.3. Безвозмездные поступления в виде материальных ценностей и (или) объектов интеллектуальной собстве</w:t>
      </w:r>
      <w:r>
        <w:t>нности передаются на основании соответствующего договора и акта приема-передачи.</w:t>
      </w:r>
    </w:p>
    <w:p w:rsidR="00700502" w:rsidRDefault="00700502" w:rsidP="00700502">
      <w:pPr>
        <w:widowControl w:val="0"/>
        <w:spacing w:after="0" w:line="240" w:lineRule="auto"/>
        <w:ind w:firstLine="709"/>
        <w:contextualSpacing/>
        <w:jc w:val="both"/>
      </w:pPr>
    </w:p>
    <w:p w:rsidR="00606AD6" w:rsidRDefault="00700502">
      <w:pPr>
        <w:widowControl w:val="0"/>
        <w:spacing w:after="0" w:line="240" w:lineRule="auto"/>
        <w:ind w:firstLine="709"/>
        <w:contextualSpacing/>
        <w:jc w:val="both"/>
        <w:rPr>
          <w:b/>
          <w:bCs/>
        </w:rPr>
      </w:pPr>
      <w:r>
        <w:rPr>
          <w:b/>
          <w:bCs/>
        </w:rPr>
        <w:t>3. Порядок использования безвозмездных поступлений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3.1. Безвозмездные поступления в виде денежных средств, поступившие в бюджет Артемовского городского округа, расходуются стр</w:t>
      </w:r>
      <w:r>
        <w:t xml:space="preserve">ого в соответствии с целевым назначением, указанным в договоре (соглашении) о безвозмездном перечислении (добровольном пожертвовании). 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 xml:space="preserve">3.2. Безвозмездные поступления в виде денежных средств, поступившие в бюджет Артемовского городского округа, не имеющие </w:t>
      </w:r>
      <w:r>
        <w:t>целевого назначения, направляются на финансовое обеспечение мероприятий по решению вопросов местного значения, определенных Уставом Артемовского городского округа Приморского края на основании распоряжения администрации Артемовского городского округа.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3.3.</w:t>
      </w:r>
      <w:r>
        <w:t xml:space="preserve"> Безвозмездные поступления в виде денежных средств расходуются в соответствии со сводной бюджетной росписью Артемовского городского округа на соответствующий финансовый год с учетом их фактического поступления в бюджет округа, </w:t>
      </w:r>
      <w:r>
        <w:rPr>
          <w:color w:val="auto"/>
        </w:rPr>
        <w:t xml:space="preserve">требований Бюджетного </w:t>
      </w:r>
      <w:r>
        <w:t>кодекса</w:t>
      </w:r>
      <w:r>
        <w:rPr>
          <w:color w:val="auto"/>
        </w:rPr>
        <w:t xml:space="preserve"> Российской Федерации и Федерального </w:t>
      </w:r>
      <w:r>
        <w:t>закона</w:t>
      </w:r>
      <w:r>
        <w:rPr>
          <w:color w:val="auto"/>
        </w:rPr>
        <w:t xml:space="preserve"> от 5 апреля 2013 года         </w:t>
      </w:r>
      <w:r>
        <w:rPr>
          <w:color w:val="auto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 xml:space="preserve">3.4. </w:t>
      </w:r>
      <w:r>
        <w:rPr>
          <w:color w:val="auto"/>
        </w:rPr>
        <w:t>Средства безвозмездных поступлений, не использованные в тек</w:t>
      </w:r>
      <w:r>
        <w:rPr>
          <w:color w:val="auto"/>
        </w:rPr>
        <w:t>ущем финансовом году, остаются на едином счете бюджета Артемовского городского округа и расходуются в очередном финансовом году на те же цели, определенные пунктами 3.1, 3.2 настоящего Порядка.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3.5. Использование безвозмездно переданных, пожертвованных мат</w:t>
      </w:r>
      <w:r>
        <w:t xml:space="preserve">ериальных ценностей </w:t>
      </w:r>
      <w:r>
        <w:t xml:space="preserve">и (или) объектов интеллектуальной собственности, а также распоряжение ими должно строго соответствовать цели, указанной в соответствующем договоре. В случае, если такая цель не определена, то </w:t>
      </w:r>
      <w:r>
        <w:t>безвозмездно переданные, пожертвованные мате</w:t>
      </w:r>
      <w:r>
        <w:t xml:space="preserve">риальные ценности </w:t>
      </w:r>
      <w:r>
        <w:t>и (или) объекты интеллектуальной собственности получатель использует, распоряжается ими в соответствии с их назначением на основании распоряжения администрации Артемовского городского округа.</w:t>
      </w:r>
    </w:p>
    <w:p w:rsidR="00700502" w:rsidRDefault="00700502" w:rsidP="00700502">
      <w:pPr>
        <w:widowControl w:val="0"/>
        <w:spacing w:after="0" w:line="240" w:lineRule="auto"/>
        <w:ind w:firstLine="709"/>
        <w:contextualSpacing/>
        <w:jc w:val="both"/>
      </w:pPr>
    </w:p>
    <w:p w:rsidR="00606AD6" w:rsidRDefault="00700502">
      <w:pPr>
        <w:widowControl w:val="0"/>
        <w:spacing w:after="0" w:line="240" w:lineRule="auto"/>
        <w:ind w:firstLine="709"/>
        <w:contextualSpacing/>
        <w:jc w:val="both"/>
      </w:pPr>
      <w:r>
        <w:rPr>
          <w:b/>
          <w:bCs/>
        </w:rPr>
        <w:t xml:space="preserve">4. Учет и отчетность 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t>4.1. Учет операций со ср</w:t>
      </w:r>
      <w:r>
        <w:t>едствами безвозмездных поступлений осуществляется соответствующими администратором доходов бюджета Артемовского городского округа и получателями бюджетных средств в порядке, установленном законодательством Российской Федерации.</w:t>
      </w:r>
    </w:p>
    <w:p w:rsidR="00606AD6" w:rsidRDefault="00700502">
      <w:pPr>
        <w:widowControl w:val="0"/>
        <w:spacing w:after="0" w:line="360" w:lineRule="auto"/>
        <w:ind w:firstLine="709"/>
        <w:contextualSpacing/>
        <w:jc w:val="both"/>
      </w:pPr>
      <w:r>
        <w:lastRenderedPageBreak/>
        <w:t xml:space="preserve">4.2. Учет операций с </w:t>
      </w:r>
      <w:r>
        <w:t>безвозм</w:t>
      </w:r>
      <w:r>
        <w:t xml:space="preserve">ездно переданными, пожертвованными материальными ценностями </w:t>
      </w:r>
      <w:r>
        <w:t>и (или) объектами интеллектуальной собственности осуществляется в порядке, установленном законодательством Российской Федерации и муниципальными правовыми актами Артемовского городского округа.</w:t>
      </w: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contextualSpacing/>
        <w:jc w:val="both"/>
      </w:pPr>
      <w:r>
        <w:t>4.</w:t>
      </w:r>
      <w:r>
        <w:t>3. По безвозмездным поступлениям, поступившим в бюджет Артемовского городского округа в виде добровольных пожертвований, для использования которых установлено целевое назначение, ведется обособленный учет всех операций по их использованию.</w:t>
      </w: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contextualSpacing/>
        <w:jc w:val="both"/>
      </w:pPr>
      <w:r>
        <w:t xml:space="preserve">4.4. Получатель </w:t>
      </w:r>
      <w:r>
        <w:t xml:space="preserve">безвозмездных поступлений обязан по требованию физического и (или) юридического лица, перечислившего безвозмездные поступления в </w:t>
      </w:r>
      <w:proofErr w:type="gramStart"/>
      <w:r>
        <w:t>бюджет  Артемовского</w:t>
      </w:r>
      <w:proofErr w:type="gramEnd"/>
      <w:r>
        <w:t xml:space="preserve"> городского округа, предоставить информацию об их использовании.</w:t>
      </w:r>
    </w:p>
    <w:p w:rsidR="00700502" w:rsidRDefault="00700502" w:rsidP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b/>
          <w:bCs/>
          <w:color w:val="auto"/>
        </w:rPr>
      </w:pPr>
      <w:r>
        <w:rPr>
          <w:b/>
          <w:bCs/>
          <w:color w:val="auto"/>
        </w:rPr>
        <w:t>5. Контроль за использованием безвозмездных поступлений</w:t>
      </w: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contextualSpacing/>
        <w:jc w:val="both"/>
        <w:rPr>
          <w:color w:val="auto"/>
        </w:rPr>
      </w:pPr>
      <w:r>
        <w:rPr>
          <w:color w:val="auto"/>
        </w:rPr>
        <w:t>5.1. Контроль за использованием безвозмездных поступлений осу</w:t>
      </w:r>
      <w:r>
        <w:rPr>
          <w:color w:val="auto"/>
        </w:rPr>
        <w:t>ществляется главным распорядителем бюджетных средств, органами муниципального финансового контроля в соответствии с действующим законодательством Российской Федерации, муниципальными правовыми актами Артемовского городского округа в пределах их полномочий.</w:t>
      </w:r>
    </w:p>
    <w:p w:rsidR="00700502" w:rsidRDefault="00700502" w:rsidP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color w:val="auto"/>
        </w:rPr>
      </w:pP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b/>
          <w:bCs/>
          <w:color w:val="auto"/>
        </w:rPr>
      </w:pPr>
      <w:r>
        <w:rPr>
          <w:b/>
          <w:bCs/>
          <w:color w:val="auto"/>
        </w:rPr>
        <w:t>6. Ответственность</w:t>
      </w: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contextualSpacing/>
        <w:jc w:val="both"/>
        <w:rPr>
          <w:color w:val="auto"/>
        </w:rPr>
      </w:pPr>
      <w:r>
        <w:rPr>
          <w:color w:val="auto"/>
        </w:rPr>
        <w:t>6.1. Ответственность за нецелевое использование безвозмездных поступлений определяется в соответствии с законодательством Российской Федерации.</w:t>
      </w:r>
    </w:p>
    <w:p w:rsidR="00700502" w:rsidRDefault="00700502" w:rsidP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color w:val="auto"/>
        </w:rPr>
      </w:pP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b/>
          <w:bCs/>
          <w:color w:val="auto"/>
        </w:rPr>
      </w:pPr>
      <w:r>
        <w:rPr>
          <w:b/>
          <w:bCs/>
          <w:color w:val="auto"/>
        </w:rPr>
        <w:t>7. Заключительные положения</w:t>
      </w:r>
    </w:p>
    <w:p w:rsidR="00606AD6" w:rsidRDefault="0070050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contextualSpacing/>
        <w:jc w:val="both"/>
      </w:pPr>
      <w:r>
        <w:rPr>
          <w:color w:val="auto"/>
        </w:rPr>
        <w:t>7.1. Правоотношения, связанные с безвозмездными поступлениями, н</w:t>
      </w:r>
      <w:r>
        <w:rPr>
          <w:color w:val="auto"/>
        </w:rPr>
        <w:t>е урегулированные настоящим Положением, регулируются законодательством Российской Федерации</w:t>
      </w:r>
      <w:r>
        <w:t>.</w:t>
      </w:r>
    </w:p>
    <w:p w:rsidR="00606AD6" w:rsidRDefault="00606AD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uto"/>
        <w:ind w:firstLine="709"/>
        <w:contextualSpacing/>
        <w:jc w:val="both"/>
        <w:rPr>
          <w:color w:val="auto"/>
        </w:rPr>
      </w:pPr>
    </w:p>
    <w:p w:rsidR="00606AD6" w:rsidRDefault="00606AD6">
      <w:pPr>
        <w:spacing w:after="0" w:line="240" w:lineRule="auto"/>
        <w:jc w:val="both"/>
      </w:pPr>
    </w:p>
    <w:sectPr w:rsidR="00606AD6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D6" w:rsidRDefault="00700502">
      <w:pPr>
        <w:spacing w:after="0" w:line="240" w:lineRule="auto"/>
      </w:pPr>
      <w:r>
        <w:separator/>
      </w:r>
    </w:p>
  </w:endnote>
  <w:endnote w:type="continuationSeparator" w:id="0">
    <w:p w:rsidR="00606AD6" w:rsidRDefault="007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D6" w:rsidRDefault="00700502">
      <w:pPr>
        <w:spacing w:after="0" w:line="240" w:lineRule="auto"/>
      </w:pPr>
      <w:r>
        <w:separator/>
      </w:r>
    </w:p>
  </w:footnote>
  <w:footnote w:type="continuationSeparator" w:id="0">
    <w:p w:rsidR="00606AD6" w:rsidRDefault="007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AD6" w:rsidRDefault="00700502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606AD6" w:rsidRDefault="00606AD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C020B"/>
    <w:multiLevelType w:val="hybridMultilevel"/>
    <w:tmpl w:val="212ABAF6"/>
    <w:lvl w:ilvl="0" w:tplc="F8E284DA">
      <w:start w:val="1"/>
      <w:numFmt w:val="decimal"/>
      <w:lvlText w:val="%1."/>
      <w:lvlJc w:val="left"/>
      <w:pPr>
        <w:ind w:left="709" w:hanging="360"/>
      </w:pPr>
    </w:lvl>
    <w:lvl w:ilvl="1" w:tplc="1208FCD2">
      <w:start w:val="1"/>
      <w:numFmt w:val="lowerLetter"/>
      <w:lvlText w:val="%2."/>
      <w:lvlJc w:val="left"/>
      <w:pPr>
        <w:ind w:left="1429" w:hanging="360"/>
      </w:pPr>
    </w:lvl>
    <w:lvl w:ilvl="2" w:tplc="C0FAE870">
      <w:start w:val="1"/>
      <w:numFmt w:val="lowerRoman"/>
      <w:lvlText w:val="%3."/>
      <w:lvlJc w:val="right"/>
      <w:pPr>
        <w:ind w:left="2149" w:hanging="180"/>
      </w:pPr>
    </w:lvl>
    <w:lvl w:ilvl="3" w:tplc="9C30700A">
      <w:start w:val="1"/>
      <w:numFmt w:val="decimal"/>
      <w:lvlText w:val="%4."/>
      <w:lvlJc w:val="left"/>
      <w:pPr>
        <w:ind w:left="2869" w:hanging="360"/>
      </w:pPr>
    </w:lvl>
    <w:lvl w:ilvl="4" w:tplc="A350D8DC">
      <w:start w:val="1"/>
      <w:numFmt w:val="lowerLetter"/>
      <w:lvlText w:val="%5."/>
      <w:lvlJc w:val="left"/>
      <w:pPr>
        <w:ind w:left="3589" w:hanging="360"/>
      </w:pPr>
    </w:lvl>
    <w:lvl w:ilvl="5" w:tplc="1576977C">
      <w:start w:val="1"/>
      <w:numFmt w:val="lowerRoman"/>
      <w:lvlText w:val="%6."/>
      <w:lvlJc w:val="right"/>
      <w:pPr>
        <w:ind w:left="4309" w:hanging="180"/>
      </w:pPr>
    </w:lvl>
    <w:lvl w:ilvl="6" w:tplc="F2986AA0">
      <w:start w:val="1"/>
      <w:numFmt w:val="decimal"/>
      <w:lvlText w:val="%7."/>
      <w:lvlJc w:val="left"/>
      <w:pPr>
        <w:ind w:left="5029" w:hanging="360"/>
      </w:pPr>
    </w:lvl>
    <w:lvl w:ilvl="7" w:tplc="F8CA0472">
      <w:start w:val="1"/>
      <w:numFmt w:val="lowerLetter"/>
      <w:lvlText w:val="%8."/>
      <w:lvlJc w:val="left"/>
      <w:pPr>
        <w:ind w:left="5749" w:hanging="360"/>
      </w:pPr>
    </w:lvl>
    <w:lvl w:ilvl="8" w:tplc="EFFE9E2A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0745300"/>
    <w:multiLevelType w:val="hybridMultilevel"/>
    <w:tmpl w:val="CE284F0E"/>
    <w:lvl w:ilvl="0" w:tplc="27B4942C">
      <w:start w:val="1"/>
      <w:numFmt w:val="decimal"/>
      <w:lvlText w:val="%1)"/>
      <w:lvlJc w:val="left"/>
      <w:pPr>
        <w:ind w:left="1417" w:hanging="360"/>
      </w:pPr>
    </w:lvl>
    <w:lvl w:ilvl="1" w:tplc="DBCA51F0">
      <w:start w:val="1"/>
      <w:numFmt w:val="lowerLetter"/>
      <w:lvlText w:val="%2."/>
      <w:lvlJc w:val="left"/>
      <w:pPr>
        <w:ind w:left="2137" w:hanging="360"/>
      </w:pPr>
    </w:lvl>
    <w:lvl w:ilvl="2" w:tplc="C798B302">
      <w:start w:val="1"/>
      <w:numFmt w:val="lowerRoman"/>
      <w:lvlText w:val="%3."/>
      <w:lvlJc w:val="right"/>
      <w:pPr>
        <w:ind w:left="2857" w:hanging="180"/>
      </w:pPr>
    </w:lvl>
    <w:lvl w:ilvl="3" w:tplc="F672379E">
      <w:start w:val="1"/>
      <w:numFmt w:val="decimal"/>
      <w:lvlText w:val="%4."/>
      <w:lvlJc w:val="left"/>
      <w:pPr>
        <w:ind w:left="3577" w:hanging="360"/>
      </w:pPr>
    </w:lvl>
    <w:lvl w:ilvl="4" w:tplc="23CCA974">
      <w:start w:val="1"/>
      <w:numFmt w:val="lowerLetter"/>
      <w:lvlText w:val="%5."/>
      <w:lvlJc w:val="left"/>
      <w:pPr>
        <w:ind w:left="4297" w:hanging="360"/>
      </w:pPr>
    </w:lvl>
    <w:lvl w:ilvl="5" w:tplc="76C49D4C">
      <w:start w:val="1"/>
      <w:numFmt w:val="lowerRoman"/>
      <w:lvlText w:val="%6."/>
      <w:lvlJc w:val="right"/>
      <w:pPr>
        <w:ind w:left="5017" w:hanging="180"/>
      </w:pPr>
    </w:lvl>
    <w:lvl w:ilvl="6" w:tplc="F41A2D68">
      <w:start w:val="1"/>
      <w:numFmt w:val="decimal"/>
      <w:lvlText w:val="%7."/>
      <w:lvlJc w:val="left"/>
      <w:pPr>
        <w:ind w:left="5737" w:hanging="360"/>
      </w:pPr>
    </w:lvl>
    <w:lvl w:ilvl="7" w:tplc="5C4A0938">
      <w:start w:val="1"/>
      <w:numFmt w:val="lowerLetter"/>
      <w:lvlText w:val="%8."/>
      <w:lvlJc w:val="left"/>
      <w:pPr>
        <w:ind w:left="6457" w:hanging="360"/>
      </w:pPr>
    </w:lvl>
    <w:lvl w:ilvl="8" w:tplc="09929AEA">
      <w:start w:val="1"/>
      <w:numFmt w:val="lowerRoman"/>
      <w:lvlText w:val="%9."/>
      <w:lvlJc w:val="right"/>
      <w:pPr>
        <w:ind w:left="7177" w:hanging="180"/>
      </w:pPr>
    </w:lvl>
  </w:abstractNum>
  <w:abstractNum w:abstractNumId="2" w15:restartNumberingAfterBreak="0">
    <w:nsid w:val="267E697D"/>
    <w:multiLevelType w:val="hybridMultilevel"/>
    <w:tmpl w:val="55C01990"/>
    <w:lvl w:ilvl="0" w:tplc="0EAA0FEA">
      <w:start w:val="1"/>
      <w:numFmt w:val="decimal"/>
      <w:lvlText w:val="%1)"/>
      <w:lvlJc w:val="left"/>
      <w:pPr>
        <w:ind w:left="1417" w:hanging="360"/>
      </w:pPr>
    </w:lvl>
    <w:lvl w:ilvl="1" w:tplc="D70C73F0">
      <w:start w:val="1"/>
      <w:numFmt w:val="lowerLetter"/>
      <w:lvlText w:val="%2."/>
      <w:lvlJc w:val="left"/>
      <w:pPr>
        <w:ind w:left="2137" w:hanging="360"/>
      </w:pPr>
    </w:lvl>
    <w:lvl w:ilvl="2" w:tplc="20DA902A">
      <w:start w:val="1"/>
      <w:numFmt w:val="lowerRoman"/>
      <w:lvlText w:val="%3."/>
      <w:lvlJc w:val="right"/>
      <w:pPr>
        <w:ind w:left="2857" w:hanging="180"/>
      </w:pPr>
    </w:lvl>
    <w:lvl w:ilvl="3" w:tplc="07246FBE">
      <w:start w:val="1"/>
      <w:numFmt w:val="decimal"/>
      <w:lvlText w:val="%4."/>
      <w:lvlJc w:val="left"/>
      <w:pPr>
        <w:ind w:left="3577" w:hanging="360"/>
      </w:pPr>
    </w:lvl>
    <w:lvl w:ilvl="4" w:tplc="2520AA9E">
      <w:start w:val="1"/>
      <w:numFmt w:val="lowerLetter"/>
      <w:lvlText w:val="%5."/>
      <w:lvlJc w:val="left"/>
      <w:pPr>
        <w:ind w:left="4297" w:hanging="360"/>
      </w:pPr>
    </w:lvl>
    <w:lvl w:ilvl="5" w:tplc="EA46FC1E">
      <w:start w:val="1"/>
      <w:numFmt w:val="lowerRoman"/>
      <w:lvlText w:val="%6."/>
      <w:lvlJc w:val="right"/>
      <w:pPr>
        <w:ind w:left="5017" w:hanging="180"/>
      </w:pPr>
    </w:lvl>
    <w:lvl w:ilvl="6" w:tplc="CE02C7EA">
      <w:start w:val="1"/>
      <w:numFmt w:val="decimal"/>
      <w:lvlText w:val="%7."/>
      <w:lvlJc w:val="left"/>
      <w:pPr>
        <w:ind w:left="5737" w:hanging="360"/>
      </w:pPr>
    </w:lvl>
    <w:lvl w:ilvl="7" w:tplc="E862B38A">
      <w:start w:val="1"/>
      <w:numFmt w:val="lowerLetter"/>
      <w:lvlText w:val="%8."/>
      <w:lvlJc w:val="left"/>
      <w:pPr>
        <w:ind w:left="6457" w:hanging="360"/>
      </w:pPr>
    </w:lvl>
    <w:lvl w:ilvl="8" w:tplc="3C9ED65C">
      <w:start w:val="1"/>
      <w:numFmt w:val="lowerRoman"/>
      <w:lvlText w:val="%9."/>
      <w:lvlJc w:val="right"/>
      <w:pPr>
        <w:ind w:left="7177" w:hanging="180"/>
      </w:pPr>
    </w:lvl>
  </w:abstractNum>
  <w:abstractNum w:abstractNumId="3" w15:restartNumberingAfterBreak="0">
    <w:nsid w:val="293F110B"/>
    <w:multiLevelType w:val="hybridMultilevel"/>
    <w:tmpl w:val="1B90BE32"/>
    <w:lvl w:ilvl="0" w:tplc="3AB81382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A3DEF6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CCF2D6D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7F29BF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93EFF6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E021F5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11C7B1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A0C35F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CFE09A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2B32D34"/>
    <w:multiLevelType w:val="hybridMultilevel"/>
    <w:tmpl w:val="BD283E0C"/>
    <w:lvl w:ilvl="0" w:tplc="AD809F22">
      <w:start w:val="1"/>
      <w:numFmt w:val="bullet"/>
      <w:lvlText w:val="–"/>
      <w:lvlJc w:val="left"/>
      <w:pPr>
        <w:ind w:left="1406" w:hanging="360"/>
      </w:pPr>
      <w:rPr>
        <w:rFonts w:ascii="Liberation Sans" w:eastAsia="Liberation Sans" w:hAnsi="Liberation Sans" w:cs="Liberation Sans" w:hint="default"/>
      </w:rPr>
    </w:lvl>
    <w:lvl w:ilvl="1" w:tplc="65D6503A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211CAB38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07D000E8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266092A6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7A9AEDBC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09100AA6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DB04C39A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985EF012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3172C7D"/>
    <w:multiLevelType w:val="hybridMultilevel"/>
    <w:tmpl w:val="07EC31FC"/>
    <w:lvl w:ilvl="0" w:tplc="1C86A7FE">
      <w:start w:val="1"/>
      <w:numFmt w:val="decimal"/>
      <w:lvlText w:val="%1."/>
      <w:lvlJc w:val="left"/>
      <w:pPr>
        <w:ind w:left="1418" w:hanging="360"/>
      </w:pPr>
    </w:lvl>
    <w:lvl w:ilvl="1" w:tplc="33C0DEEA">
      <w:start w:val="1"/>
      <w:numFmt w:val="lowerLetter"/>
      <w:lvlText w:val="%2."/>
      <w:lvlJc w:val="left"/>
      <w:pPr>
        <w:ind w:left="2138" w:hanging="360"/>
      </w:pPr>
    </w:lvl>
    <w:lvl w:ilvl="2" w:tplc="72409FFC">
      <w:start w:val="1"/>
      <w:numFmt w:val="lowerRoman"/>
      <w:lvlText w:val="%3."/>
      <w:lvlJc w:val="right"/>
      <w:pPr>
        <w:ind w:left="2858" w:hanging="180"/>
      </w:pPr>
    </w:lvl>
    <w:lvl w:ilvl="3" w:tplc="FDA2D104">
      <w:start w:val="1"/>
      <w:numFmt w:val="decimal"/>
      <w:lvlText w:val="%4."/>
      <w:lvlJc w:val="left"/>
      <w:pPr>
        <w:ind w:left="3578" w:hanging="360"/>
      </w:pPr>
    </w:lvl>
    <w:lvl w:ilvl="4" w:tplc="2FA88816">
      <w:start w:val="1"/>
      <w:numFmt w:val="lowerLetter"/>
      <w:lvlText w:val="%5."/>
      <w:lvlJc w:val="left"/>
      <w:pPr>
        <w:ind w:left="4298" w:hanging="360"/>
      </w:pPr>
    </w:lvl>
    <w:lvl w:ilvl="5" w:tplc="2CD44F4A">
      <w:start w:val="1"/>
      <w:numFmt w:val="lowerRoman"/>
      <w:lvlText w:val="%6."/>
      <w:lvlJc w:val="right"/>
      <w:pPr>
        <w:ind w:left="5018" w:hanging="180"/>
      </w:pPr>
    </w:lvl>
    <w:lvl w:ilvl="6" w:tplc="33F24CA4">
      <w:start w:val="1"/>
      <w:numFmt w:val="decimal"/>
      <w:lvlText w:val="%7."/>
      <w:lvlJc w:val="left"/>
      <w:pPr>
        <w:ind w:left="5738" w:hanging="360"/>
      </w:pPr>
    </w:lvl>
    <w:lvl w:ilvl="7" w:tplc="912824C4">
      <w:start w:val="1"/>
      <w:numFmt w:val="lowerLetter"/>
      <w:lvlText w:val="%8."/>
      <w:lvlJc w:val="left"/>
      <w:pPr>
        <w:ind w:left="6458" w:hanging="360"/>
      </w:pPr>
    </w:lvl>
    <w:lvl w:ilvl="8" w:tplc="F15017A2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3503736A"/>
    <w:multiLevelType w:val="hybridMultilevel"/>
    <w:tmpl w:val="D8BC4BE2"/>
    <w:lvl w:ilvl="0" w:tplc="6B7E5770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D8C8F4E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D6A40D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8C44FD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7DADE0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41647E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972E88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04E512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9D424E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5D27593"/>
    <w:multiLevelType w:val="hybridMultilevel"/>
    <w:tmpl w:val="BCC099D6"/>
    <w:lvl w:ilvl="0" w:tplc="1E78679C">
      <w:start w:val="1"/>
      <w:numFmt w:val="decimal"/>
      <w:lvlText w:val="%1."/>
      <w:lvlJc w:val="left"/>
      <w:pPr>
        <w:ind w:left="1418" w:hanging="360"/>
      </w:pPr>
    </w:lvl>
    <w:lvl w:ilvl="1" w:tplc="2E3ACF8C">
      <w:start w:val="1"/>
      <w:numFmt w:val="lowerLetter"/>
      <w:lvlText w:val="%2."/>
      <w:lvlJc w:val="left"/>
      <w:pPr>
        <w:ind w:left="2138" w:hanging="360"/>
      </w:pPr>
    </w:lvl>
    <w:lvl w:ilvl="2" w:tplc="D286DA6C">
      <w:start w:val="1"/>
      <w:numFmt w:val="lowerRoman"/>
      <w:lvlText w:val="%3."/>
      <w:lvlJc w:val="right"/>
      <w:pPr>
        <w:ind w:left="2858" w:hanging="180"/>
      </w:pPr>
    </w:lvl>
    <w:lvl w:ilvl="3" w:tplc="01A0AFB6">
      <w:start w:val="1"/>
      <w:numFmt w:val="decimal"/>
      <w:lvlText w:val="%4."/>
      <w:lvlJc w:val="left"/>
      <w:pPr>
        <w:ind w:left="3578" w:hanging="360"/>
      </w:pPr>
    </w:lvl>
    <w:lvl w:ilvl="4" w:tplc="5F720930">
      <w:start w:val="1"/>
      <w:numFmt w:val="lowerLetter"/>
      <w:lvlText w:val="%5."/>
      <w:lvlJc w:val="left"/>
      <w:pPr>
        <w:ind w:left="4298" w:hanging="360"/>
      </w:pPr>
    </w:lvl>
    <w:lvl w:ilvl="5" w:tplc="BD2CCE72">
      <w:start w:val="1"/>
      <w:numFmt w:val="lowerRoman"/>
      <w:lvlText w:val="%6."/>
      <w:lvlJc w:val="right"/>
      <w:pPr>
        <w:ind w:left="5018" w:hanging="180"/>
      </w:pPr>
    </w:lvl>
    <w:lvl w:ilvl="6" w:tplc="81AE85D0">
      <w:start w:val="1"/>
      <w:numFmt w:val="decimal"/>
      <w:lvlText w:val="%7."/>
      <w:lvlJc w:val="left"/>
      <w:pPr>
        <w:ind w:left="5738" w:hanging="360"/>
      </w:pPr>
    </w:lvl>
    <w:lvl w:ilvl="7" w:tplc="0DD04A46">
      <w:start w:val="1"/>
      <w:numFmt w:val="lowerLetter"/>
      <w:lvlText w:val="%8."/>
      <w:lvlJc w:val="left"/>
      <w:pPr>
        <w:ind w:left="6458" w:hanging="360"/>
      </w:pPr>
    </w:lvl>
    <w:lvl w:ilvl="8" w:tplc="EA405E8A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3E76668C"/>
    <w:multiLevelType w:val="hybridMultilevel"/>
    <w:tmpl w:val="911C5A2E"/>
    <w:lvl w:ilvl="0" w:tplc="2CC26ED4">
      <w:start w:val="1"/>
      <w:numFmt w:val="decimal"/>
      <w:lvlText w:val="%1)"/>
      <w:lvlJc w:val="left"/>
      <w:pPr>
        <w:ind w:left="1406" w:hanging="360"/>
      </w:pPr>
    </w:lvl>
    <w:lvl w:ilvl="1" w:tplc="4E3EF9EE">
      <w:start w:val="1"/>
      <w:numFmt w:val="lowerLetter"/>
      <w:lvlText w:val="%2."/>
      <w:lvlJc w:val="left"/>
      <w:pPr>
        <w:ind w:left="2126" w:hanging="360"/>
      </w:pPr>
    </w:lvl>
    <w:lvl w:ilvl="2" w:tplc="B1F4914A">
      <w:start w:val="1"/>
      <w:numFmt w:val="lowerRoman"/>
      <w:lvlText w:val="%3."/>
      <w:lvlJc w:val="right"/>
      <w:pPr>
        <w:ind w:left="2846" w:hanging="180"/>
      </w:pPr>
    </w:lvl>
    <w:lvl w:ilvl="3" w:tplc="539CD8C4">
      <w:start w:val="1"/>
      <w:numFmt w:val="decimal"/>
      <w:lvlText w:val="%4."/>
      <w:lvlJc w:val="left"/>
      <w:pPr>
        <w:ind w:left="3566" w:hanging="360"/>
      </w:pPr>
    </w:lvl>
    <w:lvl w:ilvl="4" w:tplc="8152A4F0">
      <w:start w:val="1"/>
      <w:numFmt w:val="lowerLetter"/>
      <w:lvlText w:val="%5."/>
      <w:lvlJc w:val="left"/>
      <w:pPr>
        <w:ind w:left="4286" w:hanging="360"/>
      </w:pPr>
    </w:lvl>
    <w:lvl w:ilvl="5" w:tplc="017ADE7E">
      <w:start w:val="1"/>
      <w:numFmt w:val="lowerRoman"/>
      <w:lvlText w:val="%6."/>
      <w:lvlJc w:val="right"/>
      <w:pPr>
        <w:ind w:left="5006" w:hanging="180"/>
      </w:pPr>
    </w:lvl>
    <w:lvl w:ilvl="6" w:tplc="289A0398">
      <w:start w:val="1"/>
      <w:numFmt w:val="decimal"/>
      <w:lvlText w:val="%7."/>
      <w:lvlJc w:val="left"/>
      <w:pPr>
        <w:ind w:left="5726" w:hanging="360"/>
      </w:pPr>
    </w:lvl>
    <w:lvl w:ilvl="7" w:tplc="1BB66C88">
      <w:start w:val="1"/>
      <w:numFmt w:val="lowerLetter"/>
      <w:lvlText w:val="%8."/>
      <w:lvlJc w:val="left"/>
      <w:pPr>
        <w:ind w:left="6446" w:hanging="360"/>
      </w:pPr>
    </w:lvl>
    <w:lvl w:ilvl="8" w:tplc="1C26347A">
      <w:start w:val="1"/>
      <w:numFmt w:val="lowerRoman"/>
      <w:lvlText w:val="%9."/>
      <w:lvlJc w:val="right"/>
      <w:pPr>
        <w:ind w:left="7166" w:hanging="180"/>
      </w:pPr>
    </w:lvl>
  </w:abstractNum>
  <w:abstractNum w:abstractNumId="9" w15:restartNumberingAfterBreak="0">
    <w:nsid w:val="50E1180D"/>
    <w:multiLevelType w:val="hybridMultilevel"/>
    <w:tmpl w:val="B776C3FC"/>
    <w:lvl w:ilvl="0" w:tplc="33DCE048">
      <w:start w:val="1"/>
      <w:numFmt w:val="decimal"/>
      <w:lvlText w:val="%1)"/>
      <w:lvlJc w:val="left"/>
      <w:pPr>
        <w:ind w:left="1395" w:hanging="360"/>
      </w:pPr>
    </w:lvl>
    <w:lvl w:ilvl="1" w:tplc="E49A64FA">
      <w:start w:val="1"/>
      <w:numFmt w:val="lowerLetter"/>
      <w:lvlText w:val="%2."/>
      <w:lvlJc w:val="left"/>
      <w:pPr>
        <w:ind w:left="2115" w:hanging="360"/>
      </w:pPr>
    </w:lvl>
    <w:lvl w:ilvl="2" w:tplc="467EAB34">
      <w:start w:val="1"/>
      <w:numFmt w:val="lowerRoman"/>
      <w:lvlText w:val="%3."/>
      <w:lvlJc w:val="right"/>
      <w:pPr>
        <w:ind w:left="2835" w:hanging="180"/>
      </w:pPr>
    </w:lvl>
    <w:lvl w:ilvl="3" w:tplc="6F6030C0">
      <w:start w:val="1"/>
      <w:numFmt w:val="decimal"/>
      <w:lvlText w:val="%4."/>
      <w:lvlJc w:val="left"/>
      <w:pPr>
        <w:ind w:left="3555" w:hanging="360"/>
      </w:pPr>
    </w:lvl>
    <w:lvl w:ilvl="4" w:tplc="7D4AFBB2">
      <w:start w:val="1"/>
      <w:numFmt w:val="lowerLetter"/>
      <w:lvlText w:val="%5."/>
      <w:lvlJc w:val="left"/>
      <w:pPr>
        <w:ind w:left="4275" w:hanging="360"/>
      </w:pPr>
    </w:lvl>
    <w:lvl w:ilvl="5" w:tplc="7B1AF5A8">
      <w:start w:val="1"/>
      <w:numFmt w:val="lowerRoman"/>
      <w:lvlText w:val="%6."/>
      <w:lvlJc w:val="right"/>
      <w:pPr>
        <w:ind w:left="4995" w:hanging="180"/>
      </w:pPr>
    </w:lvl>
    <w:lvl w:ilvl="6" w:tplc="DAEC0AC2">
      <w:start w:val="1"/>
      <w:numFmt w:val="decimal"/>
      <w:lvlText w:val="%7."/>
      <w:lvlJc w:val="left"/>
      <w:pPr>
        <w:ind w:left="5715" w:hanging="360"/>
      </w:pPr>
    </w:lvl>
    <w:lvl w:ilvl="7" w:tplc="31DC36C8">
      <w:start w:val="1"/>
      <w:numFmt w:val="lowerLetter"/>
      <w:lvlText w:val="%8."/>
      <w:lvlJc w:val="left"/>
      <w:pPr>
        <w:ind w:left="6435" w:hanging="360"/>
      </w:pPr>
    </w:lvl>
    <w:lvl w:ilvl="8" w:tplc="E2CA108A">
      <w:start w:val="1"/>
      <w:numFmt w:val="lowerRoman"/>
      <w:lvlText w:val="%9."/>
      <w:lvlJc w:val="right"/>
      <w:pPr>
        <w:ind w:left="7155" w:hanging="180"/>
      </w:pPr>
    </w:lvl>
  </w:abstractNum>
  <w:abstractNum w:abstractNumId="10" w15:restartNumberingAfterBreak="0">
    <w:nsid w:val="52B70640"/>
    <w:multiLevelType w:val="hybridMultilevel"/>
    <w:tmpl w:val="CC36C54C"/>
    <w:lvl w:ilvl="0" w:tplc="AEF0BB38">
      <w:start w:val="1"/>
      <w:numFmt w:val="decimal"/>
      <w:lvlText w:val="%1)"/>
      <w:lvlJc w:val="left"/>
      <w:pPr>
        <w:ind w:left="1417" w:hanging="360"/>
      </w:pPr>
    </w:lvl>
    <w:lvl w:ilvl="1" w:tplc="CF9063B0">
      <w:start w:val="1"/>
      <w:numFmt w:val="lowerLetter"/>
      <w:lvlText w:val="%2."/>
      <w:lvlJc w:val="left"/>
      <w:pPr>
        <w:ind w:left="2137" w:hanging="360"/>
      </w:pPr>
    </w:lvl>
    <w:lvl w:ilvl="2" w:tplc="DA126760">
      <w:start w:val="1"/>
      <w:numFmt w:val="lowerRoman"/>
      <w:lvlText w:val="%3."/>
      <w:lvlJc w:val="right"/>
      <w:pPr>
        <w:ind w:left="2857" w:hanging="180"/>
      </w:pPr>
    </w:lvl>
    <w:lvl w:ilvl="3" w:tplc="431A8CC4">
      <w:start w:val="1"/>
      <w:numFmt w:val="decimal"/>
      <w:lvlText w:val="%4."/>
      <w:lvlJc w:val="left"/>
      <w:pPr>
        <w:ind w:left="3577" w:hanging="360"/>
      </w:pPr>
    </w:lvl>
    <w:lvl w:ilvl="4" w:tplc="BC8CD1B8">
      <w:start w:val="1"/>
      <w:numFmt w:val="lowerLetter"/>
      <w:lvlText w:val="%5."/>
      <w:lvlJc w:val="left"/>
      <w:pPr>
        <w:ind w:left="4297" w:hanging="360"/>
      </w:pPr>
    </w:lvl>
    <w:lvl w:ilvl="5" w:tplc="20FCAD58">
      <w:start w:val="1"/>
      <w:numFmt w:val="lowerRoman"/>
      <w:lvlText w:val="%6."/>
      <w:lvlJc w:val="right"/>
      <w:pPr>
        <w:ind w:left="5017" w:hanging="180"/>
      </w:pPr>
    </w:lvl>
    <w:lvl w:ilvl="6" w:tplc="7D0CC090">
      <w:start w:val="1"/>
      <w:numFmt w:val="decimal"/>
      <w:lvlText w:val="%7."/>
      <w:lvlJc w:val="left"/>
      <w:pPr>
        <w:ind w:left="5737" w:hanging="360"/>
      </w:pPr>
    </w:lvl>
    <w:lvl w:ilvl="7" w:tplc="07465E24">
      <w:start w:val="1"/>
      <w:numFmt w:val="lowerLetter"/>
      <w:lvlText w:val="%8."/>
      <w:lvlJc w:val="left"/>
      <w:pPr>
        <w:ind w:left="6457" w:hanging="360"/>
      </w:pPr>
    </w:lvl>
    <w:lvl w:ilvl="8" w:tplc="1150B156">
      <w:start w:val="1"/>
      <w:numFmt w:val="lowerRoman"/>
      <w:lvlText w:val="%9."/>
      <w:lvlJc w:val="right"/>
      <w:pPr>
        <w:ind w:left="7177" w:hanging="180"/>
      </w:pPr>
    </w:lvl>
  </w:abstractNum>
  <w:abstractNum w:abstractNumId="11" w15:restartNumberingAfterBreak="0">
    <w:nsid w:val="59A309FD"/>
    <w:multiLevelType w:val="hybridMultilevel"/>
    <w:tmpl w:val="A52AE006"/>
    <w:lvl w:ilvl="0" w:tplc="D284CE6E">
      <w:start w:val="1"/>
      <w:numFmt w:val="decimal"/>
      <w:lvlText w:val="%1)"/>
      <w:lvlJc w:val="left"/>
      <w:pPr>
        <w:ind w:left="1417" w:hanging="360"/>
      </w:pPr>
    </w:lvl>
    <w:lvl w:ilvl="1" w:tplc="D8EA1938">
      <w:start w:val="1"/>
      <w:numFmt w:val="lowerLetter"/>
      <w:lvlText w:val="%2."/>
      <w:lvlJc w:val="left"/>
      <w:pPr>
        <w:ind w:left="2137" w:hanging="360"/>
      </w:pPr>
    </w:lvl>
    <w:lvl w:ilvl="2" w:tplc="CCFEDAB2">
      <w:start w:val="1"/>
      <w:numFmt w:val="lowerRoman"/>
      <w:lvlText w:val="%3."/>
      <w:lvlJc w:val="right"/>
      <w:pPr>
        <w:ind w:left="2857" w:hanging="180"/>
      </w:pPr>
    </w:lvl>
    <w:lvl w:ilvl="3" w:tplc="5D04FCF0">
      <w:start w:val="1"/>
      <w:numFmt w:val="decimal"/>
      <w:lvlText w:val="%4."/>
      <w:lvlJc w:val="left"/>
      <w:pPr>
        <w:ind w:left="3577" w:hanging="360"/>
      </w:pPr>
    </w:lvl>
    <w:lvl w:ilvl="4" w:tplc="473A0706">
      <w:start w:val="1"/>
      <w:numFmt w:val="lowerLetter"/>
      <w:lvlText w:val="%5."/>
      <w:lvlJc w:val="left"/>
      <w:pPr>
        <w:ind w:left="4297" w:hanging="360"/>
      </w:pPr>
    </w:lvl>
    <w:lvl w:ilvl="5" w:tplc="C98C9A36">
      <w:start w:val="1"/>
      <w:numFmt w:val="lowerRoman"/>
      <w:lvlText w:val="%6."/>
      <w:lvlJc w:val="right"/>
      <w:pPr>
        <w:ind w:left="5017" w:hanging="180"/>
      </w:pPr>
    </w:lvl>
    <w:lvl w:ilvl="6" w:tplc="A0EE3694">
      <w:start w:val="1"/>
      <w:numFmt w:val="decimal"/>
      <w:lvlText w:val="%7."/>
      <w:lvlJc w:val="left"/>
      <w:pPr>
        <w:ind w:left="5737" w:hanging="360"/>
      </w:pPr>
    </w:lvl>
    <w:lvl w:ilvl="7" w:tplc="389063AE">
      <w:start w:val="1"/>
      <w:numFmt w:val="lowerLetter"/>
      <w:lvlText w:val="%8."/>
      <w:lvlJc w:val="left"/>
      <w:pPr>
        <w:ind w:left="6457" w:hanging="360"/>
      </w:pPr>
    </w:lvl>
    <w:lvl w:ilvl="8" w:tplc="92E29460">
      <w:start w:val="1"/>
      <w:numFmt w:val="lowerRoman"/>
      <w:lvlText w:val="%9."/>
      <w:lvlJc w:val="right"/>
      <w:pPr>
        <w:ind w:left="7177" w:hanging="180"/>
      </w:pPr>
    </w:lvl>
  </w:abstractNum>
  <w:abstractNum w:abstractNumId="12" w15:restartNumberingAfterBreak="0">
    <w:nsid w:val="5FC60325"/>
    <w:multiLevelType w:val="hybridMultilevel"/>
    <w:tmpl w:val="90B28BAC"/>
    <w:lvl w:ilvl="0" w:tplc="C4382DBA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C632047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BB01BF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8A6F06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130704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AB025C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F6C3B7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C10451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142B9B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07B273D"/>
    <w:multiLevelType w:val="hybridMultilevel"/>
    <w:tmpl w:val="37C019EC"/>
    <w:lvl w:ilvl="0" w:tplc="D0AE40C4">
      <w:start w:val="1"/>
      <w:numFmt w:val="bullet"/>
      <w:lvlText w:val="–"/>
      <w:lvlJc w:val="left"/>
      <w:pPr>
        <w:ind w:left="1406" w:hanging="360"/>
      </w:pPr>
      <w:rPr>
        <w:rFonts w:ascii="Liberation Sans" w:eastAsia="Liberation Sans" w:hAnsi="Liberation Sans" w:cs="Liberation Sans" w:hint="default"/>
      </w:rPr>
    </w:lvl>
    <w:lvl w:ilvl="1" w:tplc="F88CC104">
      <w:start w:val="1"/>
      <w:numFmt w:val="bullet"/>
      <w:lvlText w:val="o"/>
      <w:lvlJc w:val="left"/>
      <w:pPr>
        <w:ind w:left="2126" w:hanging="360"/>
      </w:pPr>
      <w:rPr>
        <w:rFonts w:ascii="Courier New" w:eastAsia="Courier New" w:hAnsi="Courier New" w:cs="Courier New" w:hint="default"/>
      </w:rPr>
    </w:lvl>
    <w:lvl w:ilvl="2" w:tplc="5B94B5AC">
      <w:start w:val="1"/>
      <w:numFmt w:val="bullet"/>
      <w:lvlText w:val="§"/>
      <w:lvlJc w:val="left"/>
      <w:pPr>
        <w:ind w:left="2846" w:hanging="360"/>
      </w:pPr>
      <w:rPr>
        <w:rFonts w:ascii="Wingdings" w:eastAsia="Wingdings" w:hAnsi="Wingdings" w:cs="Wingdings" w:hint="default"/>
      </w:rPr>
    </w:lvl>
    <w:lvl w:ilvl="3" w:tplc="0994D278">
      <w:start w:val="1"/>
      <w:numFmt w:val="bullet"/>
      <w:lvlText w:val="·"/>
      <w:lvlJc w:val="left"/>
      <w:pPr>
        <w:ind w:left="3566" w:hanging="360"/>
      </w:pPr>
      <w:rPr>
        <w:rFonts w:ascii="Symbol" w:eastAsia="Symbol" w:hAnsi="Symbol" w:cs="Symbol" w:hint="default"/>
      </w:rPr>
    </w:lvl>
    <w:lvl w:ilvl="4" w:tplc="FBD81E18">
      <w:start w:val="1"/>
      <w:numFmt w:val="bullet"/>
      <w:lvlText w:val="o"/>
      <w:lvlJc w:val="left"/>
      <w:pPr>
        <w:ind w:left="4286" w:hanging="360"/>
      </w:pPr>
      <w:rPr>
        <w:rFonts w:ascii="Courier New" w:eastAsia="Courier New" w:hAnsi="Courier New" w:cs="Courier New" w:hint="default"/>
      </w:rPr>
    </w:lvl>
    <w:lvl w:ilvl="5" w:tplc="E0F257AE">
      <w:start w:val="1"/>
      <w:numFmt w:val="bullet"/>
      <w:lvlText w:val="§"/>
      <w:lvlJc w:val="left"/>
      <w:pPr>
        <w:ind w:left="5006" w:hanging="360"/>
      </w:pPr>
      <w:rPr>
        <w:rFonts w:ascii="Wingdings" w:eastAsia="Wingdings" w:hAnsi="Wingdings" w:cs="Wingdings" w:hint="default"/>
      </w:rPr>
    </w:lvl>
    <w:lvl w:ilvl="6" w:tplc="0044B198">
      <w:start w:val="1"/>
      <w:numFmt w:val="bullet"/>
      <w:lvlText w:val="·"/>
      <w:lvlJc w:val="left"/>
      <w:pPr>
        <w:ind w:left="5726" w:hanging="360"/>
      </w:pPr>
      <w:rPr>
        <w:rFonts w:ascii="Symbol" w:eastAsia="Symbol" w:hAnsi="Symbol" w:cs="Symbol" w:hint="default"/>
      </w:rPr>
    </w:lvl>
    <w:lvl w:ilvl="7" w:tplc="892862D0">
      <w:start w:val="1"/>
      <w:numFmt w:val="bullet"/>
      <w:lvlText w:val="o"/>
      <w:lvlJc w:val="left"/>
      <w:pPr>
        <w:ind w:left="6446" w:hanging="360"/>
      </w:pPr>
      <w:rPr>
        <w:rFonts w:ascii="Courier New" w:eastAsia="Courier New" w:hAnsi="Courier New" w:cs="Courier New" w:hint="default"/>
      </w:rPr>
    </w:lvl>
    <w:lvl w:ilvl="8" w:tplc="64F6B792">
      <w:start w:val="1"/>
      <w:numFmt w:val="bullet"/>
      <w:lvlText w:val="§"/>
      <w:lvlJc w:val="left"/>
      <w:pPr>
        <w:ind w:left="7166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5287DF0"/>
    <w:multiLevelType w:val="hybridMultilevel"/>
    <w:tmpl w:val="4DE4AF28"/>
    <w:lvl w:ilvl="0" w:tplc="03CE35A0">
      <w:start w:val="1"/>
      <w:numFmt w:val="decimal"/>
      <w:lvlText w:val="%1)"/>
      <w:lvlJc w:val="left"/>
      <w:pPr>
        <w:ind w:left="1383" w:hanging="360"/>
      </w:pPr>
    </w:lvl>
    <w:lvl w:ilvl="1" w:tplc="C9C044EA">
      <w:start w:val="1"/>
      <w:numFmt w:val="lowerLetter"/>
      <w:lvlText w:val="%2."/>
      <w:lvlJc w:val="left"/>
      <w:pPr>
        <w:ind w:left="2103" w:hanging="360"/>
      </w:pPr>
    </w:lvl>
    <w:lvl w:ilvl="2" w:tplc="4B2C4BA6">
      <w:start w:val="1"/>
      <w:numFmt w:val="lowerRoman"/>
      <w:lvlText w:val="%3."/>
      <w:lvlJc w:val="right"/>
      <w:pPr>
        <w:ind w:left="2823" w:hanging="180"/>
      </w:pPr>
    </w:lvl>
    <w:lvl w:ilvl="3" w:tplc="B1E07EE4">
      <w:start w:val="1"/>
      <w:numFmt w:val="decimal"/>
      <w:lvlText w:val="%4."/>
      <w:lvlJc w:val="left"/>
      <w:pPr>
        <w:ind w:left="3543" w:hanging="360"/>
      </w:pPr>
    </w:lvl>
    <w:lvl w:ilvl="4" w:tplc="7A6C1D2A">
      <w:start w:val="1"/>
      <w:numFmt w:val="lowerLetter"/>
      <w:lvlText w:val="%5."/>
      <w:lvlJc w:val="left"/>
      <w:pPr>
        <w:ind w:left="4263" w:hanging="360"/>
      </w:pPr>
    </w:lvl>
    <w:lvl w:ilvl="5" w:tplc="5F8629C4">
      <w:start w:val="1"/>
      <w:numFmt w:val="lowerRoman"/>
      <w:lvlText w:val="%6."/>
      <w:lvlJc w:val="right"/>
      <w:pPr>
        <w:ind w:left="4983" w:hanging="180"/>
      </w:pPr>
    </w:lvl>
    <w:lvl w:ilvl="6" w:tplc="B16E68D8">
      <w:start w:val="1"/>
      <w:numFmt w:val="decimal"/>
      <w:lvlText w:val="%7."/>
      <w:lvlJc w:val="left"/>
      <w:pPr>
        <w:ind w:left="5703" w:hanging="360"/>
      </w:pPr>
    </w:lvl>
    <w:lvl w:ilvl="7" w:tplc="8B62C162">
      <w:start w:val="1"/>
      <w:numFmt w:val="lowerLetter"/>
      <w:lvlText w:val="%8."/>
      <w:lvlJc w:val="left"/>
      <w:pPr>
        <w:ind w:left="6423" w:hanging="360"/>
      </w:pPr>
    </w:lvl>
    <w:lvl w:ilvl="8" w:tplc="582AA612">
      <w:start w:val="1"/>
      <w:numFmt w:val="lowerRoman"/>
      <w:lvlText w:val="%9."/>
      <w:lvlJc w:val="right"/>
      <w:pPr>
        <w:ind w:left="7143" w:hanging="180"/>
      </w:pPr>
    </w:lvl>
  </w:abstractNum>
  <w:abstractNum w:abstractNumId="15" w15:restartNumberingAfterBreak="0">
    <w:nsid w:val="69855A65"/>
    <w:multiLevelType w:val="hybridMultilevel"/>
    <w:tmpl w:val="558AF63E"/>
    <w:lvl w:ilvl="0" w:tplc="515238C4">
      <w:start w:val="1"/>
      <w:numFmt w:val="bullet"/>
      <w:lvlText w:val="–"/>
      <w:lvlJc w:val="left"/>
      <w:pPr>
        <w:ind w:left="1417" w:hanging="360"/>
      </w:pPr>
      <w:rPr>
        <w:rFonts w:ascii="Liberation Sans" w:eastAsia="Liberation Sans" w:hAnsi="Liberation Sans" w:cs="Liberation Sans" w:hint="default"/>
      </w:rPr>
    </w:lvl>
    <w:lvl w:ilvl="1" w:tplc="2C229D8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37CF70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E226AC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74AA8D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3036F72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C4C7C4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8F2544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358FC5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10"/>
  </w:num>
  <w:num w:numId="10">
    <w:abstractNumId w:val="11"/>
  </w:num>
  <w:num w:numId="11">
    <w:abstractNumId w:val="12"/>
  </w:num>
  <w:num w:numId="12">
    <w:abstractNumId w:val="3"/>
  </w:num>
  <w:num w:numId="13">
    <w:abstractNumId w:val="4"/>
  </w:num>
  <w:num w:numId="14">
    <w:abstractNumId w:val="6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D6"/>
    <w:rsid w:val="00606AD6"/>
    <w:rsid w:val="0070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4B864-042F-476A-A019-2364165C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895</Words>
  <Characters>5108</Characters>
  <Application>Microsoft Office Word</Application>
  <DocSecurity>0</DocSecurity>
  <Lines>42</Lines>
  <Paragraphs>11</Paragraphs>
  <ScaleCrop>false</ScaleCrop>
  <Company>Финансовое управление адм. Артемовского гор. округа</Company>
  <LinksUpToDate>false</LinksUpToDate>
  <CharactersWithSpaces>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51</cp:revision>
  <dcterms:created xsi:type="dcterms:W3CDTF">2023-11-10T05:38:00Z</dcterms:created>
  <dcterms:modified xsi:type="dcterms:W3CDTF">2026-03-02T01:27:00Z</dcterms:modified>
  <cp:version>1048576</cp:version>
</cp:coreProperties>
</file>